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02BAE" w14:textId="77777777" w:rsidR="00A45151" w:rsidRDefault="0057343C" w:rsidP="0057343C">
      <w:pPr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57343C">
        <w:rPr>
          <w:b/>
        </w:rPr>
        <w:t>Research Grants Budget Justification Template</w:t>
      </w:r>
    </w:p>
    <w:p w14:paraId="63DE65B6" w14:textId="77777777" w:rsidR="0016499C" w:rsidRPr="0057343C" w:rsidRDefault="0016499C" w:rsidP="0057343C">
      <w:pPr>
        <w:jc w:val="center"/>
        <w:rPr>
          <w:b/>
        </w:rPr>
      </w:pPr>
    </w:p>
    <w:p w14:paraId="6988E5C9" w14:textId="0BC6C774" w:rsidR="007408DD" w:rsidRPr="0016499C" w:rsidRDefault="0016499C">
      <w:r w:rsidRPr="0016499C">
        <w:rPr>
          <w:b/>
        </w:rPr>
        <w:t>Page 1 of 2</w:t>
      </w:r>
      <w:r>
        <w:rPr>
          <w:b/>
        </w:rPr>
        <w:t xml:space="preserve"> </w:t>
      </w:r>
      <w:r w:rsidRPr="0016499C">
        <w:t>(</w:t>
      </w:r>
      <w:r>
        <w:t>Both pages are required)</w:t>
      </w:r>
    </w:p>
    <w:p w14:paraId="18DC0261" w14:textId="77777777" w:rsidR="0016499C" w:rsidRDefault="0016499C"/>
    <w:p w14:paraId="10A19630" w14:textId="5A1C852F" w:rsidR="007408DD" w:rsidRPr="0016499C" w:rsidRDefault="007408DD" w:rsidP="00725BB6">
      <w:pPr>
        <w:tabs>
          <w:tab w:val="left" w:leader="underscore" w:pos="10080"/>
        </w:tabs>
        <w:spacing w:line="360" w:lineRule="auto"/>
        <w:rPr>
          <w:b/>
        </w:rPr>
      </w:pPr>
      <w:r w:rsidRPr="0016499C">
        <w:rPr>
          <w:b/>
        </w:rPr>
        <w:t xml:space="preserve">Name: </w:t>
      </w:r>
      <w:r w:rsidR="00725BB6">
        <w:rPr>
          <w:b/>
        </w:rPr>
        <w:tab/>
      </w:r>
    </w:p>
    <w:p w14:paraId="7D051799" w14:textId="132E35C4" w:rsidR="0057343C" w:rsidRPr="0016499C" w:rsidRDefault="0057343C" w:rsidP="00725BB6">
      <w:pPr>
        <w:tabs>
          <w:tab w:val="left" w:leader="underscore" w:pos="10080"/>
        </w:tabs>
        <w:spacing w:line="360" w:lineRule="auto"/>
        <w:rPr>
          <w:b/>
        </w:rPr>
      </w:pPr>
      <w:r w:rsidRPr="0016499C">
        <w:rPr>
          <w:b/>
        </w:rPr>
        <w:t xml:space="preserve">Project </w:t>
      </w:r>
      <w:r w:rsidR="00F763B3">
        <w:rPr>
          <w:b/>
        </w:rPr>
        <w:t>t</w:t>
      </w:r>
      <w:r w:rsidRPr="0016499C">
        <w:rPr>
          <w:b/>
        </w:rPr>
        <w:t>itle:</w:t>
      </w:r>
      <w:r w:rsidR="00725BB6">
        <w:rPr>
          <w:b/>
        </w:rPr>
        <w:tab/>
      </w:r>
    </w:p>
    <w:p w14:paraId="47673CA5" w14:textId="6ED163F0" w:rsidR="0057343C" w:rsidRPr="0016499C" w:rsidRDefault="0057343C" w:rsidP="00725BB6">
      <w:pPr>
        <w:tabs>
          <w:tab w:val="left" w:leader="underscore" w:pos="10080"/>
        </w:tabs>
        <w:spacing w:line="360" w:lineRule="auto"/>
        <w:rPr>
          <w:b/>
        </w:rPr>
      </w:pPr>
      <w:r w:rsidRPr="0016499C">
        <w:rPr>
          <w:b/>
        </w:rPr>
        <w:t>Project dates:</w:t>
      </w:r>
      <w:r w:rsidR="00725BB6">
        <w:rPr>
          <w:b/>
        </w:rPr>
        <w:tab/>
      </w:r>
    </w:p>
    <w:p w14:paraId="0A04E0E6" w14:textId="77777777" w:rsidR="001E174A" w:rsidRDefault="001E174A"/>
    <w:p w14:paraId="1913F547" w14:textId="0DCC32A3" w:rsidR="0057343C" w:rsidRDefault="0057343C">
      <w:r>
        <w:t>Requested amount for FY1</w:t>
      </w:r>
      <w:r w:rsidR="0016499C">
        <w:t>9</w:t>
      </w:r>
      <w:r>
        <w:t>:</w:t>
      </w:r>
    </w:p>
    <w:p w14:paraId="71F3CFD1" w14:textId="77777777" w:rsidR="00725BB6" w:rsidRDefault="00725BB6"/>
    <w:p w14:paraId="2DB55892" w14:textId="61E2D477" w:rsidR="0057343C" w:rsidRDefault="0057343C">
      <w:r>
        <w:t>Requested amount for FY</w:t>
      </w:r>
      <w:r w:rsidR="0016499C">
        <w:t>20</w:t>
      </w:r>
      <w:r>
        <w:t>:</w:t>
      </w:r>
    </w:p>
    <w:p w14:paraId="2113A039" w14:textId="2232DE25" w:rsidR="0057343C" w:rsidRPr="00EE6D80" w:rsidRDefault="007408DD">
      <w:pPr>
        <w:rPr>
          <w:b/>
          <w:sz w:val="20"/>
          <w:szCs w:val="20"/>
        </w:rPr>
      </w:pPr>
      <w:r w:rsidRPr="00EE6D80">
        <w:rPr>
          <w:b/>
          <w:sz w:val="20"/>
          <w:szCs w:val="20"/>
        </w:rPr>
        <w:t>**</w:t>
      </w:r>
      <w:r w:rsidR="0057343C" w:rsidRPr="00EE6D80">
        <w:rPr>
          <w:b/>
          <w:sz w:val="20"/>
          <w:szCs w:val="20"/>
        </w:rPr>
        <w:t>Any reimbursement occurring pri</w:t>
      </w:r>
      <w:r w:rsidR="008B12B7">
        <w:rPr>
          <w:b/>
          <w:sz w:val="20"/>
          <w:szCs w:val="20"/>
        </w:rPr>
        <w:t>or to June 30 is considered FY19</w:t>
      </w:r>
      <w:r w:rsidR="0057343C" w:rsidRPr="00EE6D80">
        <w:rPr>
          <w:b/>
          <w:sz w:val="20"/>
          <w:szCs w:val="20"/>
        </w:rPr>
        <w:t>, anything af</w:t>
      </w:r>
      <w:r w:rsidRPr="00EE6D80">
        <w:rPr>
          <w:b/>
          <w:sz w:val="20"/>
          <w:szCs w:val="20"/>
        </w:rPr>
        <w:t>ter July 1 is considered FY</w:t>
      </w:r>
      <w:r w:rsidR="008B12B7">
        <w:rPr>
          <w:b/>
          <w:sz w:val="20"/>
          <w:szCs w:val="20"/>
        </w:rPr>
        <w:t>20</w:t>
      </w:r>
      <w:r w:rsidRPr="00EE6D80">
        <w:rPr>
          <w:b/>
          <w:sz w:val="20"/>
          <w:szCs w:val="20"/>
        </w:rPr>
        <w:t xml:space="preserve"> </w:t>
      </w:r>
      <w:r w:rsidR="0057343C" w:rsidRPr="00EE6D80">
        <w:rPr>
          <w:b/>
          <w:sz w:val="20"/>
          <w:szCs w:val="20"/>
        </w:rPr>
        <w:t>*</w:t>
      </w:r>
    </w:p>
    <w:p w14:paraId="08F6739E" w14:textId="77777777" w:rsidR="0057343C" w:rsidRDefault="0057343C"/>
    <w:p w14:paraId="71BE1DC2" w14:textId="1402B55B" w:rsidR="0057343C" w:rsidRPr="001E174A" w:rsidRDefault="00725BB6">
      <w:pPr>
        <w:rPr>
          <w:b/>
          <w:color w:val="FF0000"/>
          <w:sz w:val="28"/>
          <w:szCs w:val="28"/>
          <w:u w:val="single"/>
        </w:rPr>
      </w:pPr>
      <w:r w:rsidRPr="001E174A">
        <w:rPr>
          <w:b/>
          <w:color w:val="FF0000"/>
          <w:sz w:val="28"/>
          <w:szCs w:val="28"/>
          <w:u w:val="single"/>
        </w:rPr>
        <w:t xml:space="preserve">Please complete first the </w:t>
      </w:r>
      <w:r w:rsidR="001E174A">
        <w:rPr>
          <w:b/>
          <w:color w:val="FF0000"/>
          <w:sz w:val="28"/>
          <w:szCs w:val="28"/>
          <w:u w:val="single"/>
        </w:rPr>
        <w:t>I</w:t>
      </w:r>
      <w:r w:rsidRPr="001E174A">
        <w:rPr>
          <w:b/>
          <w:color w:val="FF0000"/>
          <w:sz w:val="28"/>
          <w:szCs w:val="28"/>
          <w:u w:val="single"/>
        </w:rPr>
        <w:t>temized Budget below, and justify your expenses on page 2.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904"/>
        <w:gridCol w:w="1454"/>
        <w:gridCol w:w="1329"/>
        <w:gridCol w:w="1329"/>
      </w:tblGrid>
      <w:tr w:rsidR="007408DD" w14:paraId="3E6F9779" w14:textId="3566D537" w:rsidTr="007408DD">
        <w:tc>
          <w:tcPr>
            <w:tcW w:w="6904" w:type="dxa"/>
          </w:tcPr>
          <w:p w14:paraId="25887F82" w14:textId="77777777" w:rsidR="007408DD" w:rsidRDefault="007408DD" w:rsidP="0057343C">
            <w:pPr>
              <w:ind w:firstLine="20"/>
            </w:pPr>
            <w:r>
              <w:t>Description</w:t>
            </w:r>
          </w:p>
        </w:tc>
        <w:tc>
          <w:tcPr>
            <w:tcW w:w="1454" w:type="dxa"/>
          </w:tcPr>
          <w:p w14:paraId="00906497" w14:textId="3036D8E8" w:rsidR="007408DD" w:rsidRDefault="007408DD" w:rsidP="008B12B7">
            <w:r>
              <w:t>Subtotal FY1</w:t>
            </w:r>
            <w:r w:rsidR="008B12B7">
              <w:t>9</w:t>
            </w:r>
          </w:p>
        </w:tc>
        <w:tc>
          <w:tcPr>
            <w:tcW w:w="1329" w:type="dxa"/>
          </w:tcPr>
          <w:p w14:paraId="450E6078" w14:textId="0AC452AF" w:rsidR="007408DD" w:rsidRDefault="007408DD" w:rsidP="008B12B7">
            <w:r>
              <w:t>Subtotal FY</w:t>
            </w:r>
            <w:r w:rsidR="008B12B7">
              <w:t>20</w:t>
            </w:r>
          </w:p>
        </w:tc>
        <w:tc>
          <w:tcPr>
            <w:tcW w:w="1329" w:type="dxa"/>
          </w:tcPr>
          <w:p w14:paraId="5397ABFE" w14:textId="45C54DB4" w:rsidR="007408DD" w:rsidRDefault="007408DD">
            <w:r>
              <w:t>Total</w:t>
            </w:r>
          </w:p>
        </w:tc>
      </w:tr>
      <w:tr w:rsidR="007408DD" w14:paraId="1F923BDA" w14:textId="7CAE054A" w:rsidTr="007408DD">
        <w:tc>
          <w:tcPr>
            <w:tcW w:w="6904" w:type="dxa"/>
          </w:tcPr>
          <w:p w14:paraId="5A12D3A6" w14:textId="77777777" w:rsidR="007408DD" w:rsidRDefault="007408DD" w:rsidP="0057343C"/>
        </w:tc>
        <w:tc>
          <w:tcPr>
            <w:tcW w:w="1454" w:type="dxa"/>
            <w:vAlign w:val="center"/>
          </w:tcPr>
          <w:p w14:paraId="1F4E72AE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3B0DD5CE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1CD0054C" w14:textId="77777777" w:rsidR="007408DD" w:rsidRDefault="007408DD" w:rsidP="0057343C">
            <w:pPr>
              <w:jc w:val="right"/>
            </w:pPr>
          </w:p>
        </w:tc>
      </w:tr>
      <w:tr w:rsidR="007408DD" w14:paraId="768C5D3F" w14:textId="7367F6B1" w:rsidTr="007408DD">
        <w:trPr>
          <w:trHeight w:val="332"/>
        </w:trPr>
        <w:tc>
          <w:tcPr>
            <w:tcW w:w="6904" w:type="dxa"/>
          </w:tcPr>
          <w:p w14:paraId="480EEE57" w14:textId="77777777" w:rsidR="007408DD" w:rsidRDefault="007408DD"/>
        </w:tc>
        <w:tc>
          <w:tcPr>
            <w:tcW w:w="1454" w:type="dxa"/>
            <w:vAlign w:val="center"/>
          </w:tcPr>
          <w:p w14:paraId="7FDA58C4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766FEC71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3ECEACE7" w14:textId="77777777" w:rsidR="007408DD" w:rsidRDefault="007408DD" w:rsidP="0057343C">
            <w:pPr>
              <w:jc w:val="right"/>
            </w:pPr>
          </w:p>
        </w:tc>
      </w:tr>
      <w:tr w:rsidR="007408DD" w14:paraId="2575EA36" w14:textId="19CBEB84" w:rsidTr="007408DD">
        <w:tc>
          <w:tcPr>
            <w:tcW w:w="6904" w:type="dxa"/>
          </w:tcPr>
          <w:p w14:paraId="01E23872" w14:textId="77777777" w:rsidR="007408DD" w:rsidRDefault="007408DD"/>
        </w:tc>
        <w:tc>
          <w:tcPr>
            <w:tcW w:w="1454" w:type="dxa"/>
            <w:vAlign w:val="center"/>
          </w:tcPr>
          <w:p w14:paraId="5E9C18F2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3F16F960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6F69AA38" w14:textId="77777777" w:rsidR="007408DD" w:rsidRDefault="007408DD" w:rsidP="0057343C">
            <w:pPr>
              <w:jc w:val="right"/>
            </w:pPr>
          </w:p>
        </w:tc>
      </w:tr>
      <w:tr w:rsidR="007408DD" w14:paraId="1D5EB429" w14:textId="43B41816" w:rsidTr="007408DD">
        <w:tc>
          <w:tcPr>
            <w:tcW w:w="6904" w:type="dxa"/>
          </w:tcPr>
          <w:p w14:paraId="37A6F27C" w14:textId="77777777" w:rsidR="007408DD" w:rsidRDefault="007408DD"/>
        </w:tc>
        <w:tc>
          <w:tcPr>
            <w:tcW w:w="1454" w:type="dxa"/>
            <w:vAlign w:val="center"/>
          </w:tcPr>
          <w:p w14:paraId="1AB142DC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6F0CD3A3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5A2017A3" w14:textId="77777777" w:rsidR="007408DD" w:rsidRDefault="007408DD" w:rsidP="0057343C">
            <w:pPr>
              <w:jc w:val="right"/>
            </w:pPr>
          </w:p>
        </w:tc>
      </w:tr>
      <w:tr w:rsidR="007408DD" w14:paraId="7F09DE89" w14:textId="1C37B922" w:rsidTr="007408DD">
        <w:tc>
          <w:tcPr>
            <w:tcW w:w="6904" w:type="dxa"/>
          </w:tcPr>
          <w:p w14:paraId="55325240" w14:textId="77777777" w:rsidR="007408DD" w:rsidRDefault="007408DD"/>
        </w:tc>
        <w:tc>
          <w:tcPr>
            <w:tcW w:w="1454" w:type="dxa"/>
            <w:vAlign w:val="center"/>
          </w:tcPr>
          <w:p w14:paraId="068A346D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20C61CED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6B508630" w14:textId="77777777" w:rsidR="007408DD" w:rsidRDefault="007408DD" w:rsidP="0057343C">
            <w:pPr>
              <w:jc w:val="right"/>
            </w:pPr>
          </w:p>
        </w:tc>
      </w:tr>
      <w:tr w:rsidR="007408DD" w14:paraId="5D69EDA2" w14:textId="0B38D454" w:rsidTr="007408DD">
        <w:tc>
          <w:tcPr>
            <w:tcW w:w="6904" w:type="dxa"/>
          </w:tcPr>
          <w:p w14:paraId="38AB1CAA" w14:textId="77777777" w:rsidR="007408DD" w:rsidRDefault="007408DD"/>
        </w:tc>
        <w:tc>
          <w:tcPr>
            <w:tcW w:w="1454" w:type="dxa"/>
            <w:vAlign w:val="center"/>
          </w:tcPr>
          <w:p w14:paraId="17777902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1E365BC8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266BC327" w14:textId="77777777" w:rsidR="007408DD" w:rsidRDefault="007408DD" w:rsidP="0057343C">
            <w:pPr>
              <w:jc w:val="right"/>
            </w:pPr>
          </w:p>
        </w:tc>
      </w:tr>
      <w:tr w:rsidR="007408DD" w14:paraId="2D900123" w14:textId="0F2A6B30" w:rsidTr="007408DD">
        <w:tc>
          <w:tcPr>
            <w:tcW w:w="6904" w:type="dxa"/>
          </w:tcPr>
          <w:p w14:paraId="43CE4AA0" w14:textId="77777777" w:rsidR="007408DD" w:rsidRDefault="007408DD"/>
        </w:tc>
        <w:tc>
          <w:tcPr>
            <w:tcW w:w="1454" w:type="dxa"/>
            <w:vAlign w:val="center"/>
          </w:tcPr>
          <w:p w14:paraId="5C11AFBE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695ED6DE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7665F8F5" w14:textId="77777777" w:rsidR="007408DD" w:rsidRDefault="007408DD" w:rsidP="0057343C">
            <w:pPr>
              <w:jc w:val="right"/>
            </w:pPr>
          </w:p>
        </w:tc>
      </w:tr>
      <w:tr w:rsidR="007408DD" w14:paraId="273A6ABA" w14:textId="410CC7F0" w:rsidTr="007408DD">
        <w:tc>
          <w:tcPr>
            <w:tcW w:w="6904" w:type="dxa"/>
          </w:tcPr>
          <w:p w14:paraId="088871E3" w14:textId="77777777" w:rsidR="007408DD" w:rsidRDefault="007408DD"/>
        </w:tc>
        <w:tc>
          <w:tcPr>
            <w:tcW w:w="1454" w:type="dxa"/>
            <w:vAlign w:val="center"/>
          </w:tcPr>
          <w:p w14:paraId="7585C098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225F229F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36BFFED6" w14:textId="77777777" w:rsidR="007408DD" w:rsidRDefault="007408DD" w:rsidP="0057343C">
            <w:pPr>
              <w:jc w:val="right"/>
            </w:pPr>
          </w:p>
        </w:tc>
      </w:tr>
      <w:tr w:rsidR="007408DD" w14:paraId="12F6430E" w14:textId="7EA01FBF" w:rsidTr="007408DD">
        <w:tc>
          <w:tcPr>
            <w:tcW w:w="6904" w:type="dxa"/>
          </w:tcPr>
          <w:p w14:paraId="071D1D71" w14:textId="77777777" w:rsidR="007408DD" w:rsidRDefault="007408DD"/>
        </w:tc>
        <w:tc>
          <w:tcPr>
            <w:tcW w:w="1454" w:type="dxa"/>
            <w:vAlign w:val="center"/>
          </w:tcPr>
          <w:p w14:paraId="02FF308D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5FEED194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67EB09E2" w14:textId="77777777" w:rsidR="007408DD" w:rsidRDefault="007408DD" w:rsidP="0057343C">
            <w:pPr>
              <w:jc w:val="right"/>
            </w:pPr>
          </w:p>
        </w:tc>
      </w:tr>
      <w:tr w:rsidR="007408DD" w14:paraId="5914FEEE" w14:textId="3EE70B41" w:rsidTr="007408DD">
        <w:tc>
          <w:tcPr>
            <w:tcW w:w="6904" w:type="dxa"/>
          </w:tcPr>
          <w:p w14:paraId="0C771B8D" w14:textId="77777777" w:rsidR="007408DD" w:rsidRDefault="007408DD"/>
        </w:tc>
        <w:tc>
          <w:tcPr>
            <w:tcW w:w="1454" w:type="dxa"/>
            <w:vAlign w:val="center"/>
          </w:tcPr>
          <w:p w14:paraId="5068A1D3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40A78286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75471436" w14:textId="77777777" w:rsidR="007408DD" w:rsidRDefault="007408DD" w:rsidP="0057343C">
            <w:pPr>
              <w:jc w:val="right"/>
            </w:pPr>
          </w:p>
        </w:tc>
      </w:tr>
      <w:tr w:rsidR="007408DD" w14:paraId="51C9F09C" w14:textId="42DF4B09" w:rsidTr="007408DD">
        <w:tc>
          <w:tcPr>
            <w:tcW w:w="6904" w:type="dxa"/>
          </w:tcPr>
          <w:p w14:paraId="1584E427" w14:textId="77777777" w:rsidR="007408DD" w:rsidRDefault="007408DD"/>
        </w:tc>
        <w:tc>
          <w:tcPr>
            <w:tcW w:w="1454" w:type="dxa"/>
            <w:vAlign w:val="center"/>
          </w:tcPr>
          <w:p w14:paraId="26317107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0B4E7602" w14:textId="77777777" w:rsidR="007408DD" w:rsidRDefault="007408DD" w:rsidP="0057343C">
            <w:pPr>
              <w:jc w:val="right"/>
            </w:pPr>
          </w:p>
        </w:tc>
        <w:tc>
          <w:tcPr>
            <w:tcW w:w="1329" w:type="dxa"/>
          </w:tcPr>
          <w:p w14:paraId="5C11E71E" w14:textId="77777777" w:rsidR="007408DD" w:rsidRDefault="007408DD" w:rsidP="0057343C">
            <w:pPr>
              <w:jc w:val="right"/>
            </w:pPr>
          </w:p>
        </w:tc>
      </w:tr>
    </w:tbl>
    <w:p w14:paraId="4B206D0F" w14:textId="77777777" w:rsidR="0057343C" w:rsidRDefault="0057343C"/>
    <w:p w14:paraId="3604B0DE" w14:textId="77777777" w:rsidR="0057343C" w:rsidRDefault="0057343C"/>
    <w:p w14:paraId="6AAEF817" w14:textId="79EC515D" w:rsidR="00725BB6" w:rsidRDefault="00F763B3">
      <w:r>
        <w:t>You will need to request</w:t>
      </w:r>
      <w:r w:rsidR="00725BB6">
        <w:t xml:space="preserve"> lodging costs. </w:t>
      </w:r>
      <w:r w:rsidR="001E174A">
        <w:t xml:space="preserve">RG does not use </w:t>
      </w:r>
      <w:r w:rsidR="001E174A">
        <w:rPr>
          <w:i/>
        </w:rPr>
        <w:t>per diem</w:t>
      </w:r>
    </w:p>
    <w:p w14:paraId="555BB157" w14:textId="48A07E57" w:rsidR="00725BB6" w:rsidRDefault="00725BB6"/>
    <w:p w14:paraId="656CE3B0" w14:textId="7D8A5508" w:rsidR="007408DD" w:rsidRDefault="00725BB6">
      <w:r>
        <w:t xml:space="preserve">Requests for food expenses are low on the priority list of needs and are not guaranteed coverage. </w:t>
      </w:r>
    </w:p>
    <w:p w14:paraId="33046157" w14:textId="77777777" w:rsidR="007408DD" w:rsidRDefault="007408DD"/>
    <w:p w14:paraId="75417BB4" w14:textId="027FA677" w:rsidR="007408DD" w:rsidRDefault="007408DD">
      <w:r>
        <w:t>The current mileage rate is $0.5</w:t>
      </w:r>
      <w:r w:rsidR="0052535D">
        <w:t>4</w:t>
      </w:r>
      <w:r>
        <w:t>5</w:t>
      </w:r>
    </w:p>
    <w:p w14:paraId="6C3396C2" w14:textId="77777777" w:rsidR="007408DD" w:rsidRDefault="007408DD"/>
    <w:p w14:paraId="47E817F1" w14:textId="77777777" w:rsidR="0057343C" w:rsidRDefault="0057343C">
      <w:r>
        <w:t>Remember that the following are unallowable expenses:</w:t>
      </w:r>
    </w:p>
    <w:p w14:paraId="501BAAA5" w14:textId="2963F8AC" w:rsidR="001E174A" w:rsidRDefault="001E174A" w:rsidP="001E174A">
      <w:pPr>
        <w:ind w:left="720" w:hanging="360"/>
      </w:pPr>
      <w:r>
        <w:t>-</w:t>
      </w:r>
      <w:r>
        <w:tab/>
        <w:t>Miscellaneous expenses</w:t>
      </w:r>
      <w:r>
        <w:rPr>
          <w:i/>
        </w:rPr>
        <w:t>.</w:t>
      </w:r>
    </w:p>
    <w:p w14:paraId="2DEB58FC" w14:textId="77777777" w:rsidR="0057343C" w:rsidRDefault="001352D5" w:rsidP="0057343C">
      <w:pPr>
        <w:pStyle w:val="ListParagraph"/>
        <w:numPr>
          <w:ilvl w:val="0"/>
          <w:numId w:val="1"/>
        </w:numPr>
      </w:pPr>
      <w:r>
        <w:t>Living expenses for research conducted in Sewanee.</w:t>
      </w:r>
    </w:p>
    <w:p w14:paraId="38C18C9F" w14:textId="610F07C5" w:rsidR="001352D5" w:rsidRDefault="001352D5" w:rsidP="001352D5">
      <w:pPr>
        <w:pStyle w:val="ListParagraph"/>
        <w:numPr>
          <w:ilvl w:val="0"/>
          <w:numId w:val="1"/>
        </w:numPr>
      </w:pPr>
      <w:r>
        <w:t>Living expenses in excess of 1 month</w:t>
      </w:r>
      <w:r w:rsidR="00D27CD2">
        <w:t xml:space="preserve"> (30 days)</w:t>
      </w:r>
      <w:r>
        <w:t>.</w:t>
      </w:r>
    </w:p>
    <w:p w14:paraId="743C77C4" w14:textId="77777777" w:rsidR="001352D5" w:rsidRDefault="001352D5" w:rsidP="001352D5">
      <w:pPr>
        <w:pStyle w:val="ListParagraph"/>
        <w:numPr>
          <w:ilvl w:val="0"/>
          <w:numId w:val="1"/>
        </w:numPr>
      </w:pPr>
      <w:r>
        <w:t>Salaries for student workers.</w:t>
      </w:r>
    </w:p>
    <w:p w14:paraId="4ECB8965" w14:textId="77777777" w:rsidR="001352D5" w:rsidRDefault="001352D5" w:rsidP="001352D5">
      <w:pPr>
        <w:pStyle w:val="ListParagraph"/>
        <w:numPr>
          <w:ilvl w:val="0"/>
          <w:numId w:val="1"/>
        </w:numPr>
      </w:pPr>
      <w:r>
        <w:t>Tuition costs to support work done for a graduate degree.</w:t>
      </w:r>
    </w:p>
    <w:p w14:paraId="7162D6CF" w14:textId="77777777" w:rsidR="001352D5" w:rsidRDefault="001352D5" w:rsidP="001352D5">
      <w:pPr>
        <w:pStyle w:val="ListParagraph"/>
        <w:numPr>
          <w:ilvl w:val="0"/>
          <w:numId w:val="1"/>
        </w:numPr>
      </w:pPr>
      <w:r>
        <w:t>Capital purchases of equipment.</w:t>
      </w:r>
    </w:p>
    <w:p w14:paraId="77D7AB59" w14:textId="77777777" w:rsidR="001352D5" w:rsidRDefault="001352D5" w:rsidP="001352D5">
      <w:pPr>
        <w:pStyle w:val="ListParagraph"/>
        <w:numPr>
          <w:ilvl w:val="0"/>
          <w:numId w:val="1"/>
        </w:numPr>
      </w:pPr>
      <w:r>
        <w:t>Equipment or consumables for faculty who have not spent 75% of their start-up funds (if applicable).</w:t>
      </w:r>
    </w:p>
    <w:p w14:paraId="27D561C1" w14:textId="23C2F7B4" w:rsidR="001352D5" w:rsidRDefault="001352D5" w:rsidP="001352D5">
      <w:pPr>
        <w:pStyle w:val="ListParagraph"/>
        <w:numPr>
          <w:ilvl w:val="0"/>
          <w:numId w:val="1"/>
        </w:numPr>
      </w:pPr>
      <w:r>
        <w:t>Conference travel</w:t>
      </w:r>
      <w:r w:rsidR="001E174A">
        <w:t xml:space="preserve"> is low on the priority list </w:t>
      </w:r>
      <w:r>
        <w:t xml:space="preserve">for </w:t>
      </w:r>
      <w:r w:rsidR="001E174A">
        <w:t xml:space="preserve">all </w:t>
      </w:r>
      <w:r>
        <w:t>faculty</w:t>
      </w:r>
      <w:r w:rsidR="001E174A">
        <w:t xml:space="preserve">, </w:t>
      </w:r>
      <w:r w:rsidR="005139D0">
        <w:t xml:space="preserve">including both </w:t>
      </w:r>
      <w:r w:rsidR="001E174A">
        <w:t>those who have and those</w:t>
      </w:r>
      <w:r>
        <w:t xml:space="preserve"> who have not spent all of their Faculty Travel Budget (unless proposed travel will use remaining funds) – See: </w:t>
      </w:r>
      <w:r w:rsidRPr="001352D5">
        <w:t>http://www.sewanee.edu/offices/dean/faculty-travel/</w:t>
      </w:r>
    </w:p>
    <w:p w14:paraId="156F9719" w14:textId="09BB9FEE" w:rsidR="0016499C" w:rsidRDefault="0017277F" w:rsidP="001352D5">
      <w:pPr>
        <w:pStyle w:val="ListParagraph"/>
        <w:numPr>
          <w:ilvl w:val="0"/>
          <w:numId w:val="1"/>
        </w:numPr>
      </w:pPr>
      <w:r>
        <w:t>Faculty compensation.</w:t>
      </w:r>
    </w:p>
    <w:p w14:paraId="5B23DBFF" w14:textId="53B38375" w:rsidR="0016499C" w:rsidRDefault="0016499C" w:rsidP="0016499C">
      <w:r>
        <w:br w:type="page"/>
      </w:r>
      <w:r>
        <w:lastRenderedPageBreak/>
        <w:t>Page 2 of 2</w:t>
      </w:r>
    </w:p>
    <w:p w14:paraId="58C68A46" w14:textId="77777777" w:rsidR="0016499C" w:rsidRDefault="0016499C" w:rsidP="0016499C"/>
    <w:p w14:paraId="7729F62D" w14:textId="77777777" w:rsidR="0016499C" w:rsidRDefault="0016499C" w:rsidP="0016499C">
      <w:pPr>
        <w:rPr>
          <w:b/>
          <w:u w:val="single"/>
        </w:rPr>
      </w:pPr>
      <w:r>
        <w:rPr>
          <w:b/>
          <w:u w:val="single"/>
        </w:rPr>
        <w:t>Budget Justification required:</w:t>
      </w:r>
    </w:p>
    <w:p w14:paraId="1FD61D87" w14:textId="77777777" w:rsidR="0016499C" w:rsidRDefault="0016499C" w:rsidP="0016499C">
      <w:pPr>
        <w:rPr>
          <w:b/>
          <w:u w:val="single"/>
        </w:rPr>
      </w:pPr>
    </w:p>
    <w:p w14:paraId="4C23118F" w14:textId="77777777" w:rsidR="005139D0" w:rsidRPr="00FA0989" w:rsidRDefault="0016499C" w:rsidP="005139D0">
      <w:pPr>
        <w:pStyle w:val="Normal1"/>
        <w:contextualSpacing w:val="0"/>
      </w:pPr>
      <w:r>
        <w:t>Please provide an itemized justification for items listed above</w:t>
      </w:r>
      <w:r w:rsidR="00FB14D3">
        <w:t>,</w:t>
      </w:r>
      <w:r>
        <w:t xml:space="preserve"> making it clear how you arrived at the requested amounts for each line. Err on the side of too much detail</w:t>
      </w:r>
      <w:r w:rsidR="00FB14D3">
        <w:t>,</w:t>
      </w:r>
      <w:r>
        <w:t xml:space="preserve"> as unclear budgets or lack of justification may delay review of your proposal</w:t>
      </w:r>
      <w:r w:rsidR="005139D0" w:rsidRPr="00FA0989">
        <w:t>, or remove it entirely from consideration.</w:t>
      </w:r>
    </w:p>
    <w:p w14:paraId="0FCB712A" w14:textId="36A3FCB9" w:rsidR="0016499C" w:rsidRDefault="0016499C" w:rsidP="0016499C"/>
    <w:p w14:paraId="28C70C27" w14:textId="77777777" w:rsidR="0016499C" w:rsidRPr="0057343C" w:rsidRDefault="0016499C" w:rsidP="0016499C"/>
    <w:bookmarkEnd w:id="0"/>
    <w:bookmarkEnd w:id="1"/>
    <w:sectPr w:rsidR="0016499C" w:rsidRPr="0057343C" w:rsidSect="0074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2073"/>
    <w:multiLevelType w:val="hybridMultilevel"/>
    <w:tmpl w:val="5EE02D64"/>
    <w:lvl w:ilvl="0" w:tplc="33D6F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C"/>
    <w:rsid w:val="001352D5"/>
    <w:rsid w:val="0016499C"/>
    <w:rsid w:val="0017277F"/>
    <w:rsid w:val="001E174A"/>
    <w:rsid w:val="005139D0"/>
    <w:rsid w:val="0052535D"/>
    <w:rsid w:val="0057343C"/>
    <w:rsid w:val="005C6139"/>
    <w:rsid w:val="00725BB6"/>
    <w:rsid w:val="007408DD"/>
    <w:rsid w:val="007A6A4F"/>
    <w:rsid w:val="008B12B7"/>
    <w:rsid w:val="009E7CAC"/>
    <w:rsid w:val="00A45151"/>
    <w:rsid w:val="00D27CD2"/>
    <w:rsid w:val="00EE6D80"/>
    <w:rsid w:val="00F763B3"/>
    <w:rsid w:val="00F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23A2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DD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5139D0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Meredith Garrett</cp:lastModifiedBy>
  <cp:revision>2</cp:revision>
  <dcterms:created xsi:type="dcterms:W3CDTF">2019-08-16T18:36:00Z</dcterms:created>
  <dcterms:modified xsi:type="dcterms:W3CDTF">2019-08-16T18:36:00Z</dcterms:modified>
</cp:coreProperties>
</file>